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0D" w:rsidRPr="009D0E7B" w:rsidRDefault="004C5C0D" w:rsidP="009D0E7B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9D0E7B">
        <w:rPr>
          <w:rFonts w:cs="David" w:hint="cs"/>
          <w:b/>
          <w:bCs/>
          <w:sz w:val="24"/>
          <w:szCs w:val="24"/>
          <w:rtl/>
        </w:rPr>
        <w:t xml:space="preserve">דף עבודה מלווה לשיעור </w:t>
      </w:r>
      <w:r w:rsidRPr="009D0E7B">
        <w:rPr>
          <w:rFonts w:cs="David"/>
          <w:b/>
          <w:bCs/>
          <w:sz w:val="24"/>
          <w:szCs w:val="24"/>
          <w:rtl/>
        </w:rPr>
        <w:t>–</w:t>
      </w:r>
      <w:r w:rsidRPr="009D0E7B">
        <w:rPr>
          <w:rFonts w:cs="David" w:hint="cs"/>
          <w:b/>
          <w:bCs/>
          <w:sz w:val="24"/>
          <w:szCs w:val="24"/>
          <w:rtl/>
        </w:rPr>
        <w:t xml:space="preserve"> דף </w:t>
      </w:r>
      <w:proofErr w:type="spellStart"/>
      <w:r w:rsidRPr="009D0E7B">
        <w:rPr>
          <w:rFonts w:cs="David" w:hint="cs"/>
          <w:b/>
          <w:bCs/>
          <w:sz w:val="24"/>
          <w:szCs w:val="24"/>
          <w:rtl/>
        </w:rPr>
        <w:t>כו</w:t>
      </w:r>
      <w:proofErr w:type="spellEnd"/>
      <w:r w:rsidRPr="009D0E7B">
        <w:rPr>
          <w:rFonts w:cs="David" w:hint="cs"/>
          <w:b/>
          <w:bCs/>
          <w:sz w:val="24"/>
          <w:szCs w:val="24"/>
          <w:rtl/>
        </w:rPr>
        <w:t>.</w:t>
      </w:r>
    </w:p>
    <w:p w:rsidR="001E0ED7" w:rsidRPr="009D0E7B" w:rsidRDefault="004C5C0D" w:rsidP="009D0E7B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המשנה בדף כה: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א. הסבר את הדין הראשון במשנה, וחשוב מה טעמו.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ב. הסבר את הדין השני במשנה</w:t>
      </w:r>
      <w:r w:rsidR="00A60B13" w:rsidRPr="009D0E7B">
        <w:rPr>
          <w:rFonts w:cs="David" w:hint="cs"/>
          <w:sz w:val="24"/>
          <w:szCs w:val="24"/>
          <w:rtl/>
        </w:rPr>
        <w:t>.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ג. הסבר את הדין השלישי במשנה ואת טעמו לפי רש"י</w:t>
      </w:r>
      <w:r w:rsidR="00A60B13" w:rsidRPr="009D0E7B">
        <w:rPr>
          <w:rFonts w:cs="David" w:hint="cs"/>
          <w:sz w:val="24"/>
          <w:szCs w:val="24"/>
          <w:rtl/>
        </w:rPr>
        <w:t>.</w:t>
      </w:r>
    </w:p>
    <w:p w:rsidR="004C5C0D" w:rsidRPr="009D0E7B" w:rsidRDefault="004C5C0D" w:rsidP="009D0E7B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הדיון בדין הראשון: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א. מה טעם הדין לפי הברייתא בתחילת הסוגיה?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ב. מה שאלת הגמרא על דין זה ומה תשובתה?</w:t>
      </w:r>
    </w:p>
    <w:p w:rsidR="004C5C0D" w:rsidRPr="009D0E7B" w:rsidRDefault="004C5C0D" w:rsidP="009D0E7B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הדיון בדין השני: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א. הסבר את דברי רב אשי</w:t>
      </w:r>
      <w:r w:rsidR="00A60B13" w:rsidRPr="009D0E7B">
        <w:rPr>
          <w:rFonts w:cs="David" w:hint="cs"/>
          <w:sz w:val="24"/>
          <w:szCs w:val="24"/>
          <w:rtl/>
        </w:rPr>
        <w:t>.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 xml:space="preserve">ב. "ואלא מתני'..." </w:t>
      </w:r>
      <w:r w:rsidRPr="009D0E7B">
        <w:rPr>
          <w:rFonts w:cs="David"/>
          <w:sz w:val="24"/>
          <w:szCs w:val="24"/>
          <w:rtl/>
        </w:rPr>
        <w:t>–</w:t>
      </w:r>
      <w:r w:rsidRPr="009D0E7B">
        <w:rPr>
          <w:rFonts w:cs="David" w:hint="cs"/>
          <w:sz w:val="24"/>
          <w:szCs w:val="24"/>
          <w:rtl/>
        </w:rPr>
        <w:t xml:space="preserve"> הסבר את שאלת הגמרא</w:t>
      </w:r>
      <w:r w:rsidR="00A60B13" w:rsidRPr="009D0E7B">
        <w:rPr>
          <w:rFonts w:cs="David" w:hint="cs"/>
          <w:sz w:val="24"/>
          <w:szCs w:val="24"/>
          <w:rtl/>
        </w:rPr>
        <w:t>.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 xml:space="preserve">ג. "מתני </w:t>
      </w:r>
      <w:proofErr w:type="spellStart"/>
      <w:r w:rsidRPr="009D0E7B">
        <w:rPr>
          <w:rFonts w:cs="David" w:hint="cs"/>
          <w:sz w:val="24"/>
          <w:szCs w:val="24"/>
          <w:rtl/>
        </w:rPr>
        <w:t>באודרא</w:t>
      </w:r>
      <w:proofErr w:type="spellEnd"/>
      <w:r w:rsidRPr="009D0E7B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9D0E7B">
        <w:rPr>
          <w:rFonts w:cs="David" w:hint="cs"/>
          <w:sz w:val="24"/>
          <w:szCs w:val="24"/>
          <w:rtl/>
        </w:rPr>
        <w:t>ונסכא</w:t>
      </w:r>
      <w:proofErr w:type="spellEnd"/>
      <w:r w:rsidRPr="009D0E7B">
        <w:rPr>
          <w:rFonts w:cs="David" w:hint="cs"/>
          <w:sz w:val="24"/>
          <w:szCs w:val="24"/>
          <w:rtl/>
        </w:rPr>
        <w:t xml:space="preserve">" </w:t>
      </w:r>
      <w:r w:rsidRPr="009D0E7B">
        <w:rPr>
          <w:rFonts w:cs="David"/>
          <w:sz w:val="24"/>
          <w:szCs w:val="24"/>
          <w:rtl/>
        </w:rPr>
        <w:t>–</w:t>
      </w:r>
      <w:r w:rsidRPr="009D0E7B">
        <w:rPr>
          <w:rFonts w:cs="David" w:hint="cs"/>
          <w:sz w:val="24"/>
          <w:szCs w:val="24"/>
          <w:rtl/>
        </w:rPr>
        <w:t xml:space="preserve"> הסבר תירוץ זה. 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ד. הסבר את דין כותל ממולא.</w:t>
      </w:r>
    </w:p>
    <w:p w:rsidR="004C5C0D" w:rsidRPr="009D0E7B" w:rsidRDefault="004C5C0D" w:rsidP="009D0E7B">
      <w:pPr>
        <w:pStyle w:val="a3"/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 xml:space="preserve">ה. "פשיטא... </w:t>
      </w:r>
      <w:proofErr w:type="spellStart"/>
      <w:r w:rsidRPr="009D0E7B">
        <w:rPr>
          <w:rFonts w:cs="David" w:hint="cs"/>
          <w:sz w:val="24"/>
          <w:szCs w:val="24"/>
          <w:rtl/>
        </w:rPr>
        <w:t>קמ"ל</w:t>
      </w:r>
      <w:proofErr w:type="spellEnd"/>
      <w:r w:rsidRPr="009D0E7B">
        <w:rPr>
          <w:rFonts w:cs="David" w:hint="cs"/>
          <w:sz w:val="24"/>
          <w:szCs w:val="24"/>
          <w:rtl/>
        </w:rPr>
        <w:t xml:space="preserve">" </w:t>
      </w:r>
      <w:r w:rsidRPr="009D0E7B">
        <w:rPr>
          <w:rFonts w:cs="David"/>
          <w:sz w:val="24"/>
          <w:szCs w:val="24"/>
          <w:rtl/>
        </w:rPr>
        <w:t>–</w:t>
      </w:r>
      <w:r w:rsidRPr="009D0E7B">
        <w:rPr>
          <w:rFonts w:cs="David" w:hint="cs"/>
          <w:sz w:val="24"/>
          <w:szCs w:val="24"/>
          <w:rtl/>
        </w:rPr>
        <w:t xml:space="preserve"> הסבר את שאלת הגמרא ואת תשובתה.</w:t>
      </w:r>
    </w:p>
    <w:p w:rsidR="004C5C0D" w:rsidRPr="009D0E7B" w:rsidRDefault="00A60B13" w:rsidP="009D0E7B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היכן נמצאים דיני הסוגיה בספרי ההלכה? הבא מיקום מדויק.</w:t>
      </w:r>
    </w:p>
    <w:p w:rsidR="00A60B13" w:rsidRPr="009D0E7B" w:rsidRDefault="00A60B13" w:rsidP="009D0E7B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 w:rsidRPr="009D0E7B">
        <w:rPr>
          <w:rFonts w:cs="David" w:hint="cs"/>
          <w:b/>
          <w:bCs/>
          <w:sz w:val="24"/>
          <w:szCs w:val="24"/>
          <w:rtl/>
        </w:rPr>
        <w:t xml:space="preserve">סוגיית משכירו לאחרים </w:t>
      </w:r>
      <w:r w:rsidRPr="009D0E7B">
        <w:rPr>
          <w:rFonts w:cs="David"/>
          <w:b/>
          <w:bCs/>
          <w:sz w:val="24"/>
          <w:szCs w:val="24"/>
          <w:rtl/>
        </w:rPr>
        <w:t>–</w:t>
      </w:r>
      <w:r w:rsidRPr="009D0E7B">
        <w:rPr>
          <w:rFonts w:cs="David" w:hint="cs"/>
          <w:b/>
          <w:bCs/>
          <w:sz w:val="24"/>
          <w:szCs w:val="24"/>
          <w:rtl/>
        </w:rPr>
        <w:t xml:space="preserve"> מצא סלע שנפל</w:t>
      </w:r>
    </w:p>
    <w:p w:rsidR="00A60B13" w:rsidRPr="009D0E7B" w:rsidRDefault="00A60B13" w:rsidP="009D0E7B">
      <w:pPr>
        <w:pStyle w:val="a3"/>
        <w:numPr>
          <w:ilvl w:val="0"/>
          <w:numId w:val="2"/>
        </w:numPr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שאלת הגמרא:</w:t>
      </w:r>
    </w:p>
    <w:p w:rsidR="00A60B13" w:rsidRPr="009D0E7B" w:rsidRDefault="00A60B13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א. מהי שאלת הגמרא על הדין במשנה?</w:t>
      </w:r>
    </w:p>
    <w:p w:rsidR="00A60B13" w:rsidRPr="009D0E7B" w:rsidRDefault="00A60B13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ב. הסבר את המשנה ממסכת שקלים ואת הסברה ממסכת פסחים.</w:t>
      </w:r>
    </w:p>
    <w:p w:rsidR="00A60B13" w:rsidRPr="009D0E7B" w:rsidRDefault="00A60B13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ג. "</w:t>
      </w:r>
      <w:proofErr w:type="spellStart"/>
      <w:r w:rsidRPr="009D0E7B">
        <w:rPr>
          <w:rFonts w:cs="David" w:hint="cs"/>
          <w:sz w:val="24"/>
          <w:szCs w:val="24"/>
          <w:rtl/>
        </w:rPr>
        <w:t>אלמא</w:t>
      </w:r>
      <w:proofErr w:type="spellEnd"/>
      <w:r w:rsidRPr="009D0E7B">
        <w:rPr>
          <w:rFonts w:cs="David" w:hint="cs"/>
          <w:sz w:val="24"/>
          <w:szCs w:val="24"/>
          <w:rtl/>
        </w:rPr>
        <w:t xml:space="preserve">..." </w:t>
      </w:r>
      <w:r w:rsidRPr="009D0E7B">
        <w:rPr>
          <w:rFonts w:cs="David"/>
          <w:sz w:val="24"/>
          <w:szCs w:val="24"/>
          <w:rtl/>
        </w:rPr>
        <w:t>–</w:t>
      </w:r>
      <w:r w:rsidRPr="009D0E7B">
        <w:rPr>
          <w:rFonts w:cs="David" w:hint="cs"/>
          <w:sz w:val="24"/>
          <w:szCs w:val="24"/>
          <w:rtl/>
        </w:rPr>
        <w:t xml:space="preserve"> מה רוצה הגמרא ללמוד מהמשנה ממסכת שקלים לענייננו?</w:t>
      </w:r>
    </w:p>
    <w:p w:rsidR="00A60B13" w:rsidRPr="009D0E7B" w:rsidRDefault="00A60B13" w:rsidP="009D0E7B">
      <w:pPr>
        <w:pStyle w:val="a3"/>
        <w:numPr>
          <w:ilvl w:val="0"/>
          <w:numId w:val="2"/>
        </w:numPr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התשובות לשאלת הגמרא:</w:t>
      </w:r>
    </w:p>
    <w:p w:rsidR="00A60B13" w:rsidRPr="009D0E7B" w:rsidRDefault="00A60B13" w:rsidP="009D0E7B">
      <w:pPr>
        <w:pStyle w:val="a3"/>
        <w:spacing w:line="360" w:lineRule="auto"/>
        <w:ind w:left="84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א. הסבר את תשובת ריש לקיש, את הבעיה בה ואת התיקון לתשובה על פי רב מנשיא בר יעקב</w:t>
      </w:r>
    </w:p>
    <w:p w:rsidR="00A60B13" w:rsidRPr="009D0E7B" w:rsidRDefault="00A60B13" w:rsidP="009D0E7B">
      <w:pPr>
        <w:pStyle w:val="a3"/>
        <w:spacing w:line="360" w:lineRule="auto"/>
        <w:ind w:left="84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ב. הסבר את תשובת רב נחמן.</w:t>
      </w:r>
    </w:p>
    <w:p w:rsidR="00A60B13" w:rsidRPr="009D0E7B" w:rsidRDefault="003D7CE7" w:rsidP="009D0E7B">
      <w:pPr>
        <w:pStyle w:val="a3"/>
        <w:numPr>
          <w:ilvl w:val="0"/>
          <w:numId w:val="2"/>
        </w:numPr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"</w:t>
      </w:r>
      <w:proofErr w:type="spellStart"/>
      <w:r w:rsidRPr="009D0E7B">
        <w:rPr>
          <w:rFonts w:cs="David" w:hint="cs"/>
          <w:sz w:val="24"/>
          <w:szCs w:val="24"/>
          <w:rtl/>
        </w:rPr>
        <w:t>ואזדא</w:t>
      </w:r>
      <w:proofErr w:type="spellEnd"/>
      <w:r w:rsidRPr="009D0E7B">
        <w:rPr>
          <w:rFonts w:cs="David" w:hint="cs"/>
          <w:sz w:val="24"/>
          <w:szCs w:val="24"/>
          <w:rtl/>
        </w:rPr>
        <w:t xml:space="preserve"> רב נחמן לטעמיה" </w:t>
      </w:r>
      <w:r w:rsidRPr="009D0E7B">
        <w:rPr>
          <w:rFonts w:cs="David"/>
          <w:sz w:val="24"/>
          <w:szCs w:val="24"/>
          <w:rtl/>
        </w:rPr>
        <w:t>–</w:t>
      </w:r>
      <w:r w:rsidRPr="009D0E7B">
        <w:rPr>
          <w:rFonts w:cs="David" w:hint="cs"/>
          <w:sz w:val="24"/>
          <w:szCs w:val="24"/>
          <w:rtl/>
        </w:rPr>
        <w:t xml:space="preserve"> פותחים סוגיה חדשה:</w:t>
      </w:r>
    </w:p>
    <w:p w:rsidR="003D7CE7" w:rsidRPr="009D0E7B" w:rsidRDefault="003D7CE7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א. הסבר משפט זה</w:t>
      </w:r>
    </w:p>
    <w:p w:rsidR="003D7CE7" w:rsidRPr="009D0E7B" w:rsidRDefault="003D7CE7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>ב. מה ההבדל אם נפל סלע משניים או משלושה?</w:t>
      </w:r>
    </w:p>
    <w:p w:rsidR="003D7CE7" w:rsidRPr="009D0E7B" w:rsidRDefault="003D7CE7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 xml:space="preserve">ג. רבא מגביל את הדין של רב נחמן </w:t>
      </w:r>
      <w:r w:rsidRPr="009D0E7B">
        <w:rPr>
          <w:rFonts w:cs="David"/>
          <w:sz w:val="24"/>
          <w:szCs w:val="24"/>
          <w:rtl/>
        </w:rPr>
        <w:t>–</w:t>
      </w:r>
      <w:r w:rsidRPr="009D0E7B">
        <w:rPr>
          <w:rFonts w:cs="David" w:hint="cs"/>
          <w:sz w:val="24"/>
          <w:szCs w:val="24"/>
          <w:rtl/>
        </w:rPr>
        <w:t xml:space="preserve"> הבא את שתי הגרסאות לדברי רבא</w:t>
      </w:r>
    </w:p>
    <w:p w:rsidR="003D7CE7" w:rsidRPr="009D0E7B" w:rsidRDefault="009D0E7B" w:rsidP="009D0E7B">
      <w:pPr>
        <w:pStyle w:val="a3"/>
        <w:numPr>
          <w:ilvl w:val="0"/>
          <w:numId w:val="2"/>
        </w:numPr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העברות באי החזרת אבדה:</w:t>
      </w:r>
    </w:p>
    <w:p w:rsidR="009D0E7B" w:rsidRPr="009D0E7B" w:rsidRDefault="009D0E7B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 xml:space="preserve">א. על אילו איסורים עובר מי שנטל סלע לפני </w:t>
      </w:r>
      <w:proofErr w:type="spellStart"/>
      <w:r w:rsidRPr="009D0E7B">
        <w:rPr>
          <w:rFonts w:cs="David" w:hint="cs"/>
          <w:sz w:val="24"/>
          <w:szCs w:val="24"/>
          <w:rtl/>
        </w:rPr>
        <w:t>יאוש</w:t>
      </w:r>
      <w:proofErr w:type="spellEnd"/>
      <w:r w:rsidRPr="009D0E7B">
        <w:rPr>
          <w:rFonts w:cs="David" w:hint="cs"/>
          <w:sz w:val="24"/>
          <w:szCs w:val="24"/>
          <w:rtl/>
        </w:rPr>
        <w:t xml:space="preserve"> על מנת לגוזלה? הסבר.</w:t>
      </w:r>
    </w:p>
    <w:p w:rsidR="009D0E7B" w:rsidRPr="009D0E7B" w:rsidRDefault="009D0E7B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 xml:space="preserve">ב. אם יחזיר את האבדה יכופרו עוונותיו? </w:t>
      </w:r>
      <w:r w:rsidRPr="009D0E7B">
        <w:rPr>
          <w:rFonts w:cs="David"/>
          <w:sz w:val="24"/>
          <w:szCs w:val="24"/>
          <w:rtl/>
        </w:rPr>
        <w:t>–</w:t>
      </w:r>
      <w:r w:rsidRPr="009D0E7B">
        <w:rPr>
          <w:rFonts w:cs="David" w:hint="cs"/>
          <w:sz w:val="24"/>
          <w:szCs w:val="24"/>
          <w:rtl/>
        </w:rPr>
        <w:t xml:space="preserve"> הסבר את אמירת הגמרא</w:t>
      </w:r>
    </w:p>
    <w:p w:rsidR="009D0E7B" w:rsidRPr="009D0E7B" w:rsidRDefault="009D0E7B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 w:rsidRPr="009D0E7B">
        <w:rPr>
          <w:rFonts w:cs="David" w:hint="cs"/>
          <w:sz w:val="24"/>
          <w:szCs w:val="24"/>
          <w:rtl/>
        </w:rPr>
        <w:t xml:space="preserve">ג. על אילו איסורים עובר מי שנטל סלע לפני </w:t>
      </w:r>
      <w:proofErr w:type="spellStart"/>
      <w:r w:rsidRPr="009D0E7B">
        <w:rPr>
          <w:rFonts w:cs="David" w:hint="cs"/>
          <w:sz w:val="24"/>
          <w:szCs w:val="24"/>
          <w:rtl/>
        </w:rPr>
        <w:t>יאוש</w:t>
      </w:r>
      <w:proofErr w:type="spellEnd"/>
      <w:r w:rsidRPr="009D0E7B">
        <w:rPr>
          <w:rFonts w:cs="David" w:hint="cs"/>
          <w:sz w:val="24"/>
          <w:szCs w:val="24"/>
          <w:rtl/>
        </w:rPr>
        <w:t xml:space="preserve"> על מנת להחזירה ולאחר </w:t>
      </w:r>
      <w:proofErr w:type="spellStart"/>
      <w:r w:rsidRPr="009D0E7B">
        <w:rPr>
          <w:rFonts w:cs="David" w:hint="cs"/>
          <w:sz w:val="24"/>
          <w:szCs w:val="24"/>
          <w:rtl/>
        </w:rPr>
        <w:t>יאוש</w:t>
      </w:r>
      <w:proofErr w:type="spellEnd"/>
      <w:r w:rsidRPr="009D0E7B">
        <w:rPr>
          <w:rFonts w:cs="David" w:hint="cs"/>
          <w:sz w:val="24"/>
          <w:szCs w:val="24"/>
          <w:rtl/>
        </w:rPr>
        <w:t xml:space="preserve"> התכוון לגוזלה? הסבר</w:t>
      </w:r>
    </w:p>
    <w:p w:rsidR="009D0E7B" w:rsidRPr="009D0E7B" w:rsidRDefault="009D0E7B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ד. על איזה איסור עובר מי שראה סלע שנפל והמתין עד שהבעלים התייאש?</w:t>
      </w:r>
      <w:r w:rsidRPr="009D0E7B">
        <w:rPr>
          <w:rFonts w:cs="David" w:hint="cs"/>
          <w:sz w:val="24"/>
          <w:szCs w:val="24"/>
        </w:rPr>
        <w:t xml:space="preserve"> </w:t>
      </w:r>
    </w:p>
    <w:p w:rsidR="009D0E7B" w:rsidRDefault="009D0E7B" w:rsidP="009D0E7B">
      <w:pPr>
        <w:pStyle w:val="a3"/>
        <w:numPr>
          <w:ilvl w:val="0"/>
          <w:numId w:val="2"/>
        </w:numPr>
        <w:spacing w:line="360" w:lineRule="auto"/>
        <w:ind w:left="368"/>
        <w:rPr>
          <w:rFonts w:cs="David" w:hint="cs"/>
          <w:sz w:val="24"/>
          <w:szCs w:val="24"/>
        </w:rPr>
      </w:pPr>
      <w:r w:rsidRPr="009D0E7B">
        <w:rPr>
          <w:rFonts w:cs="David" w:hint="cs"/>
          <w:sz w:val="24"/>
          <w:szCs w:val="24"/>
          <w:rtl/>
        </w:rPr>
        <w:t>דין המוצא מטבע שחברו איבד בחול</w:t>
      </w:r>
    </w:p>
    <w:p w:rsidR="009D0E7B" w:rsidRDefault="009D0E7B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מדוע מי שרואה שחברו איבד מטבע בחול אינו מחויב להחזיר לו?</w:t>
      </w:r>
    </w:p>
    <w:p w:rsidR="009D0E7B" w:rsidRPr="009D0E7B" w:rsidRDefault="009D0E7B" w:rsidP="009D0E7B">
      <w:pPr>
        <w:pStyle w:val="a3"/>
        <w:spacing w:line="360" w:lineRule="auto"/>
        <w:ind w:left="368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ב. ומה יהיה הדין אם רואה את חברו מגשש בחול כדי למצוא את המטבע?</w:t>
      </w:r>
    </w:p>
    <w:sectPr w:rsidR="009D0E7B" w:rsidRPr="009D0E7B" w:rsidSect="00B20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108D9"/>
    <w:multiLevelType w:val="hybridMultilevel"/>
    <w:tmpl w:val="AF0E3AD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1DB0EFF"/>
    <w:multiLevelType w:val="hybridMultilevel"/>
    <w:tmpl w:val="AF0E3AD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C0D"/>
    <w:rsid w:val="001E0ED7"/>
    <w:rsid w:val="003D7CE7"/>
    <w:rsid w:val="00410620"/>
    <w:rsid w:val="004801D8"/>
    <w:rsid w:val="004C1626"/>
    <w:rsid w:val="004C5C0D"/>
    <w:rsid w:val="004D2D96"/>
    <w:rsid w:val="009D0E7B"/>
    <w:rsid w:val="00A43A58"/>
    <w:rsid w:val="00A60B13"/>
    <w:rsid w:val="00B20D4A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7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C5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2013-01-05T17:32:00Z</dcterms:created>
  <dcterms:modified xsi:type="dcterms:W3CDTF">2013-01-05T18:12:00Z</dcterms:modified>
</cp:coreProperties>
</file>