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8A" w:rsidRPr="009835C8" w:rsidRDefault="006E3AD1" w:rsidP="008B06B1">
      <w:pPr>
        <w:spacing w:line="360" w:lineRule="auto"/>
        <w:jc w:val="center"/>
        <w:rPr>
          <w:rFonts w:cs="David"/>
          <w:b/>
          <w:bCs/>
          <w:sz w:val="24"/>
          <w:szCs w:val="24"/>
          <w:rtl/>
        </w:rPr>
      </w:pPr>
      <w:r w:rsidRPr="009835C8">
        <w:rPr>
          <w:rFonts w:cs="David" w:hint="cs"/>
          <w:b/>
          <w:bCs/>
          <w:sz w:val="24"/>
          <w:szCs w:val="24"/>
          <w:rtl/>
        </w:rPr>
        <w:t xml:space="preserve">סוגיית </w:t>
      </w:r>
      <w:r w:rsidR="008B06B1" w:rsidRPr="009835C8">
        <w:rPr>
          <w:rFonts w:cs="David" w:hint="cs"/>
          <w:b/>
          <w:bCs/>
          <w:sz w:val="24"/>
          <w:szCs w:val="24"/>
          <w:rtl/>
        </w:rPr>
        <w:t>גפה ואשפה</w:t>
      </w:r>
    </w:p>
    <w:p w:rsidR="00D6058A" w:rsidRPr="009835C8" w:rsidRDefault="008B06B1" w:rsidP="008B06B1">
      <w:pPr>
        <w:spacing w:line="360" w:lineRule="auto"/>
        <w:jc w:val="both"/>
        <w:rPr>
          <w:rFonts w:cs="David"/>
          <w:sz w:val="24"/>
          <w:szCs w:val="24"/>
          <w:rtl/>
        </w:rPr>
      </w:pPr>
      <w:r w:rsidRPr="009835C8">
        <w:rPr>
          <w:rFonts w:cs="David" w:hint="cs"/>
          <w:sz w:val="24"/>
          <w:szCs w:val="24"/>
          <w:rtl/>
        </w:rPr>
        <w:t xml:space="preserve">במשנה יש שני דינים </w:t>
      </w:r>
      <w:r w:rsidRPr="009835C8">
        <w:rPr>
          <w:rFonts w:cs="David"/>
          <w:sz w:val="24"/>
          <w:szCs w:val="24"/>
          <w:rtl/>
        </w:rPr>
        <w:t>–</w:t>
      </w:r>
      <w:r w:rsidRPr="009835C8">
        <w:rPr>
          <w:rFonts w:cs="David" w:hint="cs"/>
          <w:sz w:val="24"/>
          <w:szCs w:val="24"/>
          <w:rtl/>
        </w:rPr>
        <w:t xml:space="preserve"> גוזלות מקושרים וכלי טמון באשפה, והגמרא דנה בכל אחד מהם בנפרד.</w:t>
      </w:r>
    </w:p>
    <w:p w:rsidR="008B06B1" w:rsidRPr="009835C8" w:rsidRDefault="008B06B1" w:rsidP="008B06B1">
      <w:pPr>
        <w:spacing w:line="360" w:lineRule="auto"/>
        <w:jc w:val="both"/>
        <w:rPr>
          <w:rFonts w:cs="David" w:hint="cs"/>
          <w:sz w:val="24"/>
          <w:szCs w:val="24"/>
          <w:rtl/>
        </w:rPr>
      </w:pPr>
      <w:r w:rsidRPr="009835C8">
        <w:rPr>
          <w:rFonts w:cs="David" w:hint="cs"/>
          <w:b/>
          <w:bCs/>
          <w:sz w:val="24"/>
          <w:szCs w:val="24"/>
          <w:rtl/>
        </w:rPr>
        <w:t xml:space="preserve">דין גוזלות </w:t>
      </w:r>
      <w:r w:rsidRPr="009835C8">
        <w:rPr>
          <w:rFonts w:cs="David"/>
          <w:b/>
          <w:bCs/>
          <w:sz w:val="24"/>
          <w:szCs w:val="24"/>
          <w:rtl/>
        </w:rPr>
        <w:t>–</w:t>
      </w:r>
      <w:r w:rsidRPr="009835C8">
        <w:rPr>
          <w:rFonts w:cs="David" w:hint="cs"/>
          <w:b/>
          <w:bCs/>
          <w:sz w:val="24"/>
          <w:szCs w:val="24"/>
          <w:rtl/>
        </w:rPr>
        <w:t xml:space="preserve"> </w:t>
      </w:r>
      <w:r w:rsidRPr="009835C8">
        <w:rPr>
          <w:rFonts w:cs="David" w:hint="cs"/>
          <w:sz w:val="24"/>
          <w:szCs w:val="24"/>
          <w:rtl/>
        </w:rPr>
        <w:t>במ</w:t>
      </w:r>
      <w:r w:rsidR="00D6058A" w:rsidRPr="009835C8">
        <w:rPr>
          <w:rFonts w:cs="David" w:hint="cs"/>
          <w:sz w:val="24"/>
          <w:szCs w:val="24"/>
          <w:rtl/>
        </w:rPr>
        <w:t>שנה</w:t>
      </w:r>
      <w:r w:rsidRPr="009835C8">
        <w:rPr>
          <w:rFonts w:cs="David" w:hint="cs"/>
          <w:sz w:val="24"/>
          <w:szCs w:val="24"/>
          <w:rtl/>
        </w:rPr>
        <w:t xml:space="preserve"> נאמר</w:t>
      </w:r>
      <w:r w:rsidR="00D6058A" w:rsidRPr="009835C8">
        <w:rPr>
          <w:rFonts w:cs="David" w:hint="cs"/>
          <w:sz w:val="24"/>
          <w:szCs w:val="24"/>
          <w:rtl/>
        </w:rPr>
        <w:t>:</w:t>
      </w:r>
      <w:r w:rsidRPr="009835C8">
        <w:rPr>
          <w:rFonts w:cs="David" w:hint="cs"/>
          <w:sz w:val="24"/>
          <w:szCs w:val="24"/>
          <w:rtl/>
        </w:rPr>
        <w:t xml:space="preserve"> </w:t>
      </w:r>
      <w:r w:rsidR="00D6058A" w:rsidRPr="009835C8">
        <w:rPr>
          <w:rFonts w:cs="David" w:hint="cs"/>
          <w:sz w:val="24"/>
          <w:szCs w:val="24"/>
          <w:rtl/>
        </w:rPr>
        <w:t xml:space="preserve">"מצא אחר הגפה או אחר הגדר גוזלות מקושרים או </w:t>
      </w:r>
      <w:proofErr w:type="spellStart"/>
      <w:r w:rsidR="00D6058A" w:rsidRPr="009835C8">
        <w:rPr>
          <w:rFonts w:cs="David" w:hint="cs"/>
          <w:sz w:val="24"/>
          <w:szCs w:val="24"/>
          <w:rtl/>
        </w:rPr>
        <w:t>בשבילין</w:t>
      </w:r>
      <w:proofErr w:type="spellEnd"/>
      <w:r w:rsidR="00D6058A" w:rsidRPr="009835C8">
        <w:rPr>
          <w:rFonts w:cs="David" w:hint="cs"/>
          <w:sz w:val="24"/>
          <w:szCs w:val="24"/>
          <w:rtl/>
        </w:rPr>
        <w:t xml:space="preserve"> שבשדות הרי זה לא יגע בהן</w:t>
      </w:r>
      <w:r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הגמרא שואלת "מאי </w:t>
      </w:r>
      <w:proofErr w:type="spellStart"/>
      <w:r w:rsidRPr="009835C8">
        <w:rPr>
          <w:rFonts w:cs="David" w:hint="cs"/>
          <w:sz w:val="24"/>
          <w:szCs w:val="24"/>
          <w:rtl/>
        </w:rPr>
        <w:t>טעמא</w:t>
      </w:r>
      <w:proofErr w:type="spellEnd"/>
      <w:r w:rsidRPr="009835C8">
        <w:rPr>
          <w:rFonts w:cs="David" w:hint="cs"/>
          <w:sz w:val="24"/>
          <w:szCs w:val="24"/>
          <w:rtl/>
        </w:rPr>
        <w:t>?"</w:t>
      </w:r>
      <w:r w:rsidR="00D6058A"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מה הטעם לדין זה? עונה הגמרא שאדם החביא את הגוזלות</w:t>
      </w:r>
      <w:r w:rsidR="00D6058A" w:rsidRPr="009835C8">
        <w:rPr>
          <w:rFonts w:cs="David" w:hint="cs"/>
          <w:sz w:val="24"/>
          <w:szCs w:val="24"/>
          <w:rtl/>
        </w:rPr>
        <w:t xml:space="preserve"> ואם </w:t>
      </w:r>
      <w:r w:rsidRPr="009835C8">
        <w:rPr>
          <w:rFonts w:cs="David" w:hint="cs"/>
          <w:sz w:val="24"/>
          <w:szCs w:val="24"/>
          <w:rtl/>
        </w:rPr>
        <w:t xml:space="preserve">המוצא </w:t>
      </w:r>
      <w:proofErr w:type="spellStart"/>
      <w:r w:rsidRPr="009835C8">
        <w:rPr>
          <w:rFonts w:cs="David" w:hint="cs"/>
          <w:sz w:val="24"/>
          <w:szCs w:val="24"/>
          <w:rtl/>
        </w:rPr>
        <w:t>יק</w:t>
      </w:r>
      <w:r w:rsidR="00D6058A" w:rsidRPr="009835C8">
        <w:rPr>
          <w:rFonts w:cs="David" w:hint="cs"/>
          <w:sz w:val="24"/>
          <w:szCs w:val="24"/>
          <w:rtl/>
        </w:rPr>
        <w:t>ח</w:t>
      </w:r>
      <w:proofErr w:type="spellEnd"/>
      <w:r w:rsidR="00D6058A" w:rsidRPr="009835C8">
        <w:rPr>
          <w:rFonts w:cs="David" w:hint="cs"/>
          <w:sz w:val="24"/>
          <w:szCs w:val="24"/>
          <w:rtl/>
        </w:rPr>
        <w:t xml:space="preserve"> אותם לא יהיה לבעלים </w:t>
      </w:r>
      <w:r w:rsidRPr="009835C8">
        <w:rPr>
          <w:rFonts w:cs="David" w:hint="cs"/>
          <w:sz w:val="24"/>
          <w:szCs w:val="24"/>
          <w:rtl/>
        </w:rPr>
        <w:t xml:space="preserve">איך לקחת את האבדה מכיוון שאין בה </w:t>
      </w:r>
      <w:r w:rsidR="00D6058A" w:rsidRPr="009835C8">
        <w:rPr>
          <w:rFonts w:cs="David" w:hint="cs"/>
          <w:sz w:val="24"/>
          <w:szCs w:val="24"/>
          <w:rtl/>
        </w:rPr>
        <w:t>סימן</w:t>
      </w:r>
      <w:r w:rsidRPr="009835C8">
        <w:rPr>
          <w:rFonts w:cs="David" w:hint="cs"/>
          <w:sz w:val="24"/>
          <w:szCs w:val="24"/>
          <w:rtl/>
        </w:rPr>
        <w:t xml:space="preserve">; </w:t>
      </w:r>
      <w:r w:rsidR="00D6058A" w:rsidRPr="009835C8">
        <w:rPr>
          <w:rFonts w:cs="David" w:hint="cs"/>
          <w:sz w:val="24"/>
          <w:szCs w:val="24"/>
          <w:rtl/>
        </w:rPr>
        <w:t>לכן לא יגע בהן ויחכה לבעלים שיבוא לקחת אותם</w:t>
      </w:r>
      <w:r w:rsidRPr="009835C8">
        <w:rPr>
          <w:rFonts w:cs="David" w:hint="cs"/>
          <w:sz w:val="24"/>
          <w:szCs w:val="24"/>
          <w:rtl/>
        </w:rPr>
        <w:t>.</w:t>
      </w:r>
    </w:p>
    <w:p w:rsidR="00D6058A" w:rsidRPr="009835C8" w:rsidRDefault="008B06B1" w:rsidP="008B06B1">
      <w:pPr>
        <w:spacing w:line="360" w:lineRule="auto"/>
        <w:jc w:val="both"/>
        <w:rPr>
          <w:rFonts w:cs="David"/>
          <w:sz w:val="24"/>
          <w:szCs w:val="24"/>
          <w:rtl/>
        </w:rPr>
      </w:pPr>
      <w:r w:rsidRPr="009835C8">
        <w:rPr>
          <w:rFonts w:cs="David" w:hint="cs"/>
          <w:sz w:val="24"/>
          <w:szCs w:val="24"/>
          <w:rtl/>
        </w:rPr>
        <w:t xml:space="preserve">הגמרא דנה בתשובה זו </w:t>
      </w:r>
      <w:r w:rsidRPr="009835C8">
        <w:rPr>
          <w:rFonts w:cs="David"/>
          <w:sz w:val="24"/>
          <w:szCs w:val="24"/>
          <w:rtl/>
        </w:rPr>
        <w:t>–</w:t>
      </w:r>
      <w:r w:rsidRPr="009835C8">
        <w:rPr>
          <w:rFonts w:cs="David" w:hint="cs"/>
          <w:sz w:val="24"/>
          <w:szCs w:val="24"/>
          <w:rtl/>
        </w:rPr>
        <w:t xml:space="preserve"> מדוע אין בגוזלות סימן? הרי </w:t>
      </w:r>
      <w:r w:rsidR="00D6058A" w:rsidRPr="009835C8">
        <w:rPr>
          <w:rFonts w:cs="David" w:hint="cs"/>
          <w:sz w:val="24"/>
          <w:szCs w:val="24"/>
          <w:rtl/>
        </w:rPr>
        <w:t xml:space="preserve">הקשר </w:t>
      </w:r>
      <w:r w:rsidRPr="009835C8">
        <w:rPr>
          <w:rFonts w:cs="David" w:hint="cs"/>
          <w:sz w:val="24"/>
          <w:szCs w:val="24"/>
          <w:rtl/>
        </w:rPr>
        <w:t>יכול להי</w:t>
      </w:r>
      <w:r w:rsidR="00D6058A" w:rsidRPr="009835C8">
        <w:rPr>
          <w:rFonts w:cs="David" w:hint="cs"/>
          <w:sz w:val="24"/>
          <w:szCs w:val="24"/>
          <w:rtl/>
        </w:rPr>
        <w:t>חשב סימן</w:t>
      </w:r>
      <w:r w:rsidRPr="009835C8">
        <w:rPr>
          <w:rFonts w:cs="David" w:hint="cs"/>
          <w:sz w:val="24"/>
          <w:szCs w:val="24"/>
          <w:rtl/>
        </w:rPr>
        <w:t>!</w:t>
      </w:r>
      <w:r w:rsidR="00D6058A" w:rsidRPr="009835C8">
        <w:rPr>
          <w:rFonts w:cs="David" w:hint="cs"/>
          <w:sz w:val="24"/>
          <w:szCs w:val="24"/>
          <w:rtl/>
        </w:rPr>
        <w:t xml:space="preserve"> אמר רב</w:t>
      </w:r>
      <w:r w:rsidRPr="009835C8">
        <w:rPr>
          <w:rFonts w:cs="David" w:hint="cs"/>
          <w:sz w:val="24"/>
          <w:szCs w:val="24"/>
          <w:rtl/>
        </w:rPr>
        <w:t xml:space="preserve">: </w:t>
      </w:r>
      <w:r w:rsidR="00D6058A" w:rsidRPr="009835C8">
        <w:rPr>
          <w:rFonts w:cs="David" w:hint="cs"/>
          <w:sz w:val="24"/>
          <w:szCs w:val="24"/>
          <w:rtl/>
        </w:rPr>
        <w:t xml:space="preserve">הקשר </w:t>
      </w:r>
      <w:r w:rsidRPr="009835C8">
        <w:rPr>
          <w:rFonts w:cs="David" w:hint="cs"/>
          <w:sz w:val="24"/>
          <w:szCs w:val="24"/>
          <w:rtl/>
        </w:rPr>
        <w:t xml:space="preserve">שהגוזלות קשורים </w:t>
      </w:r>
      <w:r w:rsidR="00D6058A" w:rsidRPr="009835C8">
        <w:rPr>
          <w:rFonts w:cs="David" w:hint="cs"/>
          <w:sz w:val="24"/>
          <w:szCs w:val="24"/>
          <w:rtl/>
        </w:rPr>
        <w:t>ב</w:t>
      </w:r>
      <w:r w:rsidRPr="009835C8">
        <w:rPr>
          <w:rFonts w:cs="David" w:hint="cs"/>
          <w:sz w:val="24"/>
          <w:szCs w:val="24"/>
          <w:rtl/>
        </w:rPr>
        <w:t>כנפיהם הוא קשר שכולם עושים אותו</w:t>
      </w:r>
      <w:r w:rsidR="00D6058A" w:rsidRPr="009835C8">
        <w:rPr>
          <w:rFonts w:cs="David" w:hint="cs"/>
          <w:sz w:val="24"/>
          <w:szCs w:val="24"/>
          <w:rtl/>
        </w:rPr>
        <w:t>,</w:t>
      </w:r>
      <w:r w:rsidRPr="009835C8">
        <w:rPr>
          <w:rFonts w:cs="David" w:hint="cs"/>
          <w:sz w:val="24"/>
          <w:szCs w:val="24"/>
          <w:rtl/>
        </w:rPr>
        <w:t xml:space="preserve"> ולכן אינו יכול להיחשב סימן. אז אולי מקום נחשב סימן</w:t>
      </w:r>
      <w:r w:rsidR="00D6058A" w:rsidRPr="009835C8">
        <w:rPr>
          <w:rFonts w:cs="David" w:hint="cs"/>
          <w:sz w:val="24"/>
          <w:szCs w:val="24"/>
          <w:rtl/>
        </w:rPr>
        <w:t>?</w:t>
      </w:r>
      <w:r w:rsidRPr="009835C8">
        <w:rPr>
          <w:rFonts w:cs="David" w:hint="cs"/>
          <w:sz w:val="24"/>
          <w:szCs w:val="24"/>
          <w:rtl/>
        </w:rPr>
        <w:t xml:space="preserve"> אמר רב </w:t>
      </w:r>
      <w:proofErr w:type="spellStart"/>
      <w:r w:rsidRPr="009835C8">
        <w:rPr>
          <w:rFonts w:cs="David" w:hint="cs"/>
          <w:sz w:val="24"/>
          <w:szCs w:val="24"/>
          <w:rtl/>
        </w:rPr>
        <w:t>עוק</w:t>
      </w:r>
      <w:r w:rsidR="00D6058A" w:rsidRPr="009835C8">
        <w:rPr>
          <w:rFonts w:cs="David" w:hint="cs"/>
          <w:sz w:val="24"/>
          <w:szCs w:val="24"/>
          <w:rtl/>
        </w:rPr>
        <w:t>בא</w:t>
      </w:r>
      <w:proofErr w:type="spellEnd"/>
      <w:r w:rsidR="00D6058A" w:rsidRPr="009835C8">
        <w:rPr>
          <w:rFonts w:cs="David" w:hint="cs"/>
          <w:sz w:val="24"/>
          <w:szCs w:val="24"/>
          <w:rtl/>
        </w:rPr>
        <w:t xml:space="preserve"> ב</w:t>
      </w:r>
      <w:r w:rsidRPr="009835C8">
        <w:rPr>
          <w:rFonts w:cs="David" w:hint="cs"/>
          <w:sz w:val="24"/>
          <w:szCs w:val="24"/>
          <w:rtl/>
        </w:rPr>
        <w:t xml:space="preserve">ר </w:t>
      </w:r>
      <w:proofErr w:type="spellStart"/>
      <w:r w:rsidRPr="009835C8">
        <w:rPr>
          <w:rFonts w:cs="David" w:hint="cs"/>
          <w:sz w:val="24"/>
          <w:szCs w:val="24"/>
          <w:rtl/>
        </w:rPr>
        <w:t>חמא</w:t>
      </w:r>
      <w:proofErr w:type="spellEnd"/>
      <w:r w:rsidRPr="009835C8">
        <w:rPr>
          <w:rFonts w:cs="David" w:hint="cs"/>
          <w:sz w:val="24"/>
          <w:szCs w:val="24"/>
          <w:rtl/>
        </w:rPr>
        <w:t xml:space="preserve">: המשנה עוסקת </w:t>
      </w:r>
      <w:proofErr w:type="spellStart"/>
      <w:r w:rsidRPr="009835C8">
        <w:rPr>
          <w:rFonts w:cs="David" w:hint="cs"/>
          <w:sz w:val="24"/>
          <w:szCs w:val="24"/>
          <w:rtl/>
        </w:rPr>
        <w:t>במדדין</w:t>
      </w:r>
      <w:proofErr w:type="spellEnd"/>
      <w:r w:rsidRPr="009835C8">
        <w:rPr>
          <w:rFonts w:cs="David" w:hint="cs"/>
          <w:sz w:val="24"/>
          <w:szCs w:val="24"/>
          <w:rtl/>
        </w:rPr>
        <w:t xml:space="preserve"> (ברגליהם) </w:t>
      </w:r>
      <w:r w:rsidRPr="009835C8">
        <w:rPr>
          <w:rFonts w:cs="David"/>
          <w:sz w:val="24"/>
          <w:szCs w:val="24"/>
          <w:rtl/>
        </w:rPr>
        <w:t>–</w:t>
      </w:r>
      <w:r w:rsidRPr="009835C8">
        <w:rPr>
          <w:rFonts w:cs="David" w:hint="cs"/>
          <w:sz w:val="24"/>
          <w:szCs w:val="24"/>
          <w:rtl/>
        </w:rPr>
        <w:t xml:space="preserve"> יתכן שהם זזו ממקומם</w:t>
      </w:r>
      <w:r w:rsidR="00D6058A" w:rsidRPr="009835C8">
        <w:rPr>
          <w:rFonts w:cs="David" w:hint="cs"/>
          <w:sz w:val="24"/>
          <w:szCs w:val="24"/>
          <w:rtl/>
        </w:rPr>
        <w:t>.</w:t>
      </w:r>
      <w:r w:rsidRPr="009835C8">
        <w:rPr>
          <w:rFonts w:cs="David" w:hint="cs"/>
          <w:sz w:val="24"/>
          <w:szCs w:val="24"/>
          <w:rtl/>
        </w:rPr>
        <w:t xml:space="preserve"> אם ככה, ייתכן שהגוזלות באו ממקום אחר, ולכן המאבד הוא שהטמין אותם? ואם כך הדין צריך להיות "הרי אלו שלו"!</w:t>
      </w:r>
    </w:p>
    <w:p w:rsidR="00D6058A" w:rsidRPr="009835C8" w:rsidRDefault="008B06B1" w:rsidP="008B06B1">
      <w:pPr>
        <w:spacing w:line="360" w:lineRule="auto"/>
        <w:jc w:val="both"/>
        <w:rPr>
          <w:rFonts w:cs="David"/>
          <w:sz w:val="24"/>
          <w:szCs w:val="24"/>
          <w:rtl/>
        </w:rPr>
      </w:pPr>
      <w:r w:rsidRPr="009835C8">
        <w:rPr>
          <w:rFonts w:cs="David" w:hint="cs"/>
          <w:sz w:val="24"/>
          <w:szCs w:val="24"/>
          <w:rtl/>
        </w:rPr>
        <w:t xml:space="preserve">עונה הגמרא: אכן ניתן לומר שבאו ממקום אחר וניתן לומר שאדם הצניע אותם, ולכן זהו מקרה קלאסי של "ספק </w:t>
      </w:r>
      <w:proofErr w:type="spellStart"/>
      <w:r w:rsidRPr="009835C8">
        <w:rPr>
          <w:rFonts w:cs="David" w:hint="cs"/>
          <w:sz w:val="24"/>
          <w:szCs w:val="24"/>
          <w:rtl/>
        </w:rPr>
        <w:t>הינוח</w:t>
      </w:r>
      <w:proofErr w:type="spellEnd"/>
      <w:r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ודינו</w:t>
      </w:r>
      <w:r w:rsidR="00D6058A" w:rsidRPr="009835C8">
        <w:rPr>
          <w:rFonts w:cs="David" w:hint="cs"/>
          <w:sz w:val="24"/>
          <w:szCs w:val="24"/>
          <w:rtl/>
        </w:rPr>
        <w:t xml:space="preserve"> הוא לא לקחת אבל אם לקח לא צריך להחזיר</w:t>
      </w:r>
      <w:r w:rsidRPr="009835C8">
        <w:rPr>
          <w:rFonts w:cs="David" w:hint="cs"/>
          <w:sz w:val="24"/>
          <w:szCs w:val="24"/>
          <w:rtl/>
        </w:rPr>
        <w:t>.</w:t>
      </w:r>
      <w:r w:rsidR="00D6058A" w:rsidRPr="009835C8">
        <w:rPr>
          <w:rFonts w:cs="David" w:hint="cs"/>
          <w:sz w:val="24"/>
          <w:szCs w:val="24"/>
          <w:rtl/>
        </w:rPr>
        <w:t xml:space="preserve"> </w:t>
      </w:r>
    </w:p>
    <w:p w:rsidR="008B06B1" w:rsidRPr="009835C8" w:rsidRDefault="008B06B1" w:rsidP="008B06B1">
      <w:pPr>
        <w:spacing w:line="360" w:lineRule="auto"/>
        <w:jc w:val="both"/>
        <w:rPr>
          <w:rFonts w:cs="David" w:hint="cs"/>
          <w:sz w:val="24"/>
          <w:szCs w:val="24"/>
          <w:rtl/>
        </w:rPr>
      </w:pPr>
    </w:p>
    <w:p w:rsidR="00D6058A" w:rsidRPr="009835C8" w:rsidRDefault="008B06B1" w:rsidP="009835C8">
      <w:pPr>
        <w:spacing w:line="360" w:lineRule="auto"/>
        <w:jc w:val="both"/>
        <w:rPr>
          <w:rFonts w:cs="David"/>
          <w:b/>
          <w:bCs/>
          <w:sz w:val="24"/>
          <w:szCs w:val="24"/>
          <w:rtl/>
        </w:rPr>
      </w:pPr>
      <w:r w:rsidRPr="009835C8">
        <w:rPr>
          <w:rFonts w:cs="David" w:hint="cs"/>
          <w:b/>
          <w:bCs/>
          <w:sz w:val="24"/>
          <w:szCs w:val="24"/>
          <w:rtl/>
        </w:rPr>
        <w:t>דין כלי באשפה</w:t>
      </w:r>
      <w:r w:rsidRPr="009835C8">
        <w:rPr>
          <w:rFonts w:cs="David" w:hint="cs"/>
          <w:sz w:val="24"/>
          <w:szCs w:val="24"/>
          <w:rtl/>
        </w:rPr>
        <w:t xml:space="preserve"> </w:t>
      </w:r>
      <w:r w:rsidRPr="009835C8">
        <w:rPr>
          <w:rFonts w:cs="David"/>
          <w:sz w:val="24"/>
          <w:szCs w:val="24"/>
          <w:rtl/>
        </w:rPr>
        <w:t>–</w:t>
      </w:r>
      <w:r w:rsidRPr="009835C8">
        <w:rPr>
          <w:rFonts w:cs="David" w:hint="cs"/>
          <w:sz w:val="24"/>
          <w:szCs w:val="24"/>
          <w:rtl/>
        </w:rPr>
        <w:t xml:space="preserve"> במשנה נאמר "מצא כלי באשפה, אם מכוסה </w:t>
      </w:r>
      <w:r w:rsidRPr="009835C8">
        <w:rPr>
          <w:rFonts w:cs="David"/>
          <w:sz w:val="24"/>
          <w:szCs w:val="24"/>
          <w:rtl/>
        </w:rPr>
        <w:t>–</w:t>
      </w:r>
      <w:r w:rsidRPr="009835C8">
        <w:rPr>
          <w:rFonts w:cs="David" w:hint="cs"/>
          <w:sz w:val="24"/>
          <w:szCs w:val="24"/>
          <w:rtl/>
        </w:rPr>
        <w:t xml:space="preserve"> לא יגע בו, אם מגולה </w:t>
      </w:r>
      <w:r w:rsidRPr="009835C8">
        <w:rPr>
          <w:rFonts w:cs="David"/>
          <w:sz w:val="24"/>
          <w:szCs w:val="24"/>
          <w:rtl/>
        </w:rPr>
        <w:t>–</w:t>
      </w:r>
      <w:r w:rsidRPr="009835C8">
        <w:rPr>
          <w:rFonts w:cs="David" w:hint="cs"/>
          <w:sz w:val="24"/>
          <w:szCs w:val="24"/>
          <w:rtl/>
        </w:rPr>
        <w:t xml:space="preserve"> נוטל ומכריז". הגמרא פותחת ב</w:t>
      </w:r>
      <w:r w:rsidR="00D6058A" w:rsidRPr="009835C8">
        <w:rPr>
          <w:rFonts w:cs="David" w:hint="cs"/>
          <w:sz w:val="24"/>
          <w:szCs w:val="24"/>
          <w:rtl/>
        </w:rPr>
        <w:t xml:space="preserve">סתירה בין </w:t>
      </w:r>
      <w:r w:rsidRPr="009835C8">
        <w:rPr>
          <w:rFonts w:cs="David" w:hint="cs"/>
          <w:sz w:val="24"/>
          <w:szCs w:val="24"/>
          <w:rtl/>
        </w:rPr>
        <w:t xml:space="preserve">דברי </w:t>
      </w:r>
      <w:r w:rsidR="00D6058A" w:rsidRPr="009835C8">
        <w:rPr>
          <w:rFonts w:cs="David" w:hint="cs"/>
          <w:sz w:val="24"/>
          <w:szCs w:val="24"/>
          <w:rtl/>
        </w:rPr>
        <w:t>המשנה לבר</w:t>
      </w:r>
      <w:r w:rsidRPr="009835C8">
        <w:rPr>
          <w:rFonts w:cs="David" w:hint="cs"/>
          <w:sz w:val="24"/>
          <w:szCs w:val="24"/>
          <w:rtl/>
        </w:rPr>
        <w:t>י</w:t>
      </w:r>
      <w:r w:rsidR="00D6058A" w:rsidRPr="009835C8">
        <w:rPr>
          <w:rFonts w:cs="David" w:hint="cs"/>
          <w:sz w:val="24"/>
          <w:szCs w:val="24"/>
          <w:rtl/>
        </w:rPr>
        <w:t>יתא</w:t>
      </w:r>
      <w:r w:rsidRPr="009835C8">
        <w:rPr>
          <w:rFonts w:cs="David" w:hint="cs"/>
          <w:sz w:val="24"/>
          <w:szCs w:val="24"/>
          <w:rtl/>
        </w:rPr>
        <w:t xml:space="preserve">, שבה נאמר: "מצא כלי טמן באשפה </w:t>
      </w:r>
      <w:r w:rsidRPr="009835C8">
        <w:rPr>
          <w:rFonts w:cs="David"/>
          <w:sz w:val="24"/>
          <w:szCs w:val="24"/>
          <w:rtl/>
        </w:rPr>
        <w:t>–</w:t>
      </w:r>
      <w:r w:rsidRPr="009835C8">
        <w:rPr>
          <w:rFonts w:cs="David" w:hint="cs"/>
          <w:sz w:val="24"/>
          <w:szCs w:val="24"/>
          <w:rtl/>
        </w:rPr>
        <w:t xml:space="preserve"> נוטל ומכריז, שכן דרך אשפה לפנות". </w:t>
      </w:r>
      <w:r w:rsidR="009835C8" w:rsidRPr="009835C8">
        <w:rPr>
          <w:rFonts w:cs="David" w:hint="cs"/>
          <w:sz w:val="24"/>
          <w:szCs w:val="24"/>
          <w:rtl/>
        </w:rPr>
        <w:t>כלומר המשנה פוסקת לא לגעת ואילו הברייתא פוסקת לקחת ולהכריז. כיצד מיישבים סתירה זו?</w:t>
      </w:r>
    </w:p>
    <w:p w:rsidR="00D6058A" w:rsidRDefault="009835C8" w:rsidP="009835C8">
      <w:pPr>
        <w:spacing w:line="360" w:lineRule="auto"/>
        <w:jc w:val="both"/>
        <w:rPr>
          <w:rFonts w:cs="David" w:hint="cs"/>
          <w:sz w:val="24"/>
          <w:szCs w:val="24"/>
          <w:rtl/>
        </w:rPr>
      </w:pPr>
      <w:r w:rsidRPr="009835C8">
        <w:rPr>
          <w:rFonts w:cs="David" w:hint="cs"/>
          <w:sz w:val="24"/>
          <w:szCs w:val="24"/>
          <w:rtl/>
        </w:rPr>
        <w:t xml:space="preserve">שני אמוראים שכבר ראינו בעבר נחלצים לעזרה: רב </w:t>
      </w:r>
      <w:proofErr w:type="spellStart"/>
      <w:r w:rsidRPr="009835C8">
        <w:rPr>
          <w:rFonts w:cs="David" w:hint="cs"/>
          <w:sz w:val="24"/>
          <w:szCs w:val="24"/>
          <w:rtl/>
        </w:rPr>
        <w:t>זביד</w:t>
      </w:r>
      <w:proofErr w:type="spellEnd"/>
      <w:r w:rsidRPr="009835C8">
        <w:rPr>
          <w:rFonts w:cs="David" w:hint="cs"/>
          <w:sz w:val="24"/>
          <w:szCs w:val="24"/>
          <w:rtl/>
        </w:rPr>
        <w:t xml:space="preserve"> מסביר שהמשנה עוסקת </w:t>
      </w:r>
      <w:proofErr w:type="spellStart"/>
      <w:r w:rsidRPr="009835C8">
        <w:rPr>
          <w:rFonts w:cs="David" w:hint="cs"/>
          <w:sz w:val="24"/>
          <w:szCs w:val="24"/>
          <w:rtl/>
        </w:rPr>
        <w:t>בכו</w:t>
      </w:r>
      <w:r w:rsidR="00D6058A" w:rsidRPr="009835C8">
        <w:rPr>
          <w:rFonts w:cs="David" w:hint="cs"/>
          <w:sz w:val="24"/>
          <w:szCs w:val="24"/>
          <w:rtl/>
        </w:rPr>
        <w:t>בי</w:t>
      </w:r>
      <w:proofErr w:type="spellEnd"/>
      <w:r w:rsidR="00D6058A" w:rsidRPr="009835C8">
        <w:rPr>
          <w:rFonts w:cs="David" w:hint="cs"/>
          <w:sz w:val="24"/>
          <w:szCs w:val="24"/>
          <w:rtl/>
        </w:rPr>
        <w:t xml:space="preserve"> וכס</w:t>
      </w:r>
      <w:r w:rsidRPr="009835C8">
        <w:rPr>
          <w:rFonts w:cs="David" w:hint="cs"/>
          <w:sz w:val="24"/>
          <w:szCs w:val="24"/>
          <w:rtl/>
        </w:rPr>
        <w:t xml:space="preserve">י </w:t>
      </w:r>
      <w:r w:rsidR="00D6058A" w:rsidRPr="009835C8">
        <w:rPr>
          <w:rFonts w:cs="David" w:hint="cs"/>
          <w:sz w:val="24"/>
          <w:szCs w:val="24"/>
          <w:rtl/>
        </w:rPr>
        <w:t>(קנקן וכוסות)</w:t>
      </w:r>
      <w:r w:rsidRPr="009835C8">
        <w:rPr>
          <w:rFonts w:cs="David" w:hint="cs"/>
          <w:sz w:val="24"/>
          <w:szCs w:val="24"/>
          <w:rtl/>
        </w:rPr>
        <w:t xml:space="preserve"> - ב</w:t>
      </w:r>
      <w:r w:rsidR="00D6058A" w:rsidRPr="009835C8">
        <w:rPr>
          <w:rFonts w:cs="David" w:hint="cs"/>
          <w:sz w:val="24"/>
          <w:szCs w:val="24"/>
          <w:rtl/>
        </w:rPr>
        <w:t>כלי</w:t>
      </w:r>
      <w:r w:rsidRPr="009835C8">
        <w:rPr>
          <w:rFonts w:cs="David" w:hint="cs"/>
          <w:sz w:val="24"/>
          <w:szCs w:val="24"/>
          <w:rtl/>
        </w:rPr>
        <w:t>ם</w:t>
      </w:r>
      <w:r w:rsidR="00D6058A" w:rsidRPr="009835C8">
        <w:rPr>
          <w:rFonts w:cs="David" w:hint="cs"/>
          <w:sz w:val="24"/>
          <w:szCs w:val="24"/>
          <w:rtl/>
        </w:rPr>
        <w:t xml:space="preserve"> גדול</w:t>
      </w:r>
      <w:r w:rsidRPr="009835C8">
        <w:rPr>
          <w:rFonts w:cs="David" w:hint="cs"/>
          <w:sz w:val="24"/>
          <w:szCs w:val="24"/>
          <w:rtl/>
        </w:rPr>
        <w:t>ים</w:t>
      </w:r>
      <w:r w:rsidR="00D6058A" w:rsidRPr="009835C8">
        <w:rPr>
          <w:rFonts w:cs="David" w:hint="cs"/>
          <w:sz w:val="24"/>
          <w:szCs w:val="24"/>
          <w:rtl/>
        </w:rPr>
        <w:t xml:space="preserve"> סביר להניח שאדם הטמין מדעתו</w:t>
      </w:r>
      <w:r w:rsidRPr="009835C8">
        <w:rPr>
          <w:rFonts w:cs="David" w:hint="cs"/>
          <w:sz w:val="24"/>
          <w:szCs w:val="24"/>
          <w:rtl/>
        </w:rPr>
        <w:t xml:space="preserve"> </w:t>
      </w:r>
      <w:r w:rsidR="00D6058A" w:rsidRPr="009835C8">
        <w:rPr>
          <w:rFonts w:cs="David" w:hint="cs"/>
          <w:sz w:val="24"/>
          <w:szCs w:val="24"/>
          <w:rtl/>
        </w:rPr>
        <w:t>ולכן לא יגע</w:t>
      </w:r>
      <w:r w:rsidRPr="009835C8">
        <w:rPr>
          <w:rFonts w:cs="David" w:hint="cs"/>
          <w:sz w:val="24"/>
          <w:szCs w:val="24"/>
          <w:rtl/>
        </w:rPr>
        <w:t>; ואילו הברייתא עוסקת ב</w:t>
      </w:r>
      <w:r w:rsidR="00D6058A" w:rsidRPr="009835C8">
        <w:rPr>
          <w:rFonts w:cs="David" w:hint="cs"/>
          <w:sz w:val="24"/>
          <w:szCs w:val="24"/>
          <w:rtl/>
        </w:rPr>
        <w:t>סכיני</w:t>
      </w:r>
      <w:r w:rsidRPr="009835C8">
        <w:rPr>
          <w:rFonts w:cs="David" w:hint="cs"/>
          <w:sz w:val="24"/>
          <w:szCs w:val="24"/>
          <w:rtl/>
        </w:rPr>
        <w:t xml:space="preserve"> </w:t>
      </w:r>
      <w:r w:rsidR="00D6058A" w:rsidRPr="009835C8">
        <w:rPr>
          <w:rFonts w:cs="David" w:hint="cs"/>
          <w:sz w:val="24"/>
          <w:szCs w:val="24"/>
          <w:rtl/>
        </w:rPr>
        <w:t>והמניק</w:t>
      </w:r>
      <w:r w:rsidRPr="009835C8">
        <w:rPr>
          <w:rFonts w:cs="David" w:hint="cs"/>
          <w:sz w:val="24"/>
          <w:szCs w:val="24"/>
          <w:rtl/>
        </w:rPr>
        <w:t xml:space="preserve"> </w:t>
      </w:r>
      <w:r w:rsidR="00D6058A" w:rsidRPr="009835C8">
        <w:rPr>
          <w:rFonts w:cs="David" w:hint="cs"/>
          <w:sz w:val="24"/>
          <w:szCs w:val="24"/>
          <w:rtl/>
        </w:rPr>
        <w:t>(סכי</w:t>
      </w:r>
      <w:r w:rsidRPr="009835C8">
        <w:rPr>
          <w:rFonts w:cs="David" w:hint="cs"/>
          <w:sz w:val="24"/>
          <w:szCs w:val="24"/>
          <w:rtl/>
        </w:rPr>
        <w:t>נים</w:t>
      </w:r>
      <w:r w:rsidR="00D6058A" w:rsidRPr="009835C8">
        <w:rPr>
          <w:rFonts w:cs="David" w:hint="cs"/>
          <w:sz w:val="24"/>
          <w:szCs w:val="24"/>
          <w:rtl/>
        </w:rPr>
        <w:t xml:space="preserve"> </w:t>
      </w:r>
      <w:r w:rsidR="00D6058A" w:rsidRPr="004808CD">
        <w:rPr>
          <w:rFonts w:cs="David" w:hint="cs"/>
          <w:sz w:val="24"/>
          <w:szCs w:val="24"/>
          <w:rtl/>
        </w:rPr>
        <w:t>ומזלג</w:t>
      </w:r>
      <w:r w:rsidRPr="004808CD">
        <w:rPr>
          <w:rFonts w:cs="David" w:hint="cs"/>
          <w:sz w:val="24"/>
          <w:szCs w:val="24"/>
          <w:rtl/>
        </w:rPr>
        <w:t>ות</w:t>
      </w:r>
      <w:r w:rsidR="00D6058A" w:rsidRPr="004808CD">
        <w:rPr>
          <w:rFonts w:cs="David" w:hint="cs"/>
          <w:sz w:val="24"/>
          <w:szCs w:val="24"/>
          <w:rtl/>
        </w:rPr>
        <w:t>)</w:t>
      </w:r>
      <w:r w:rsidRPr="004808CD">
        <w:rPr>
          <w:rFonts w:cs="David" w:hint="cs"/>
          <w:sz w:val="24"/>
          <w:szCs w:val="24"/>
          <w:rtl/>
        </w:rPr>
        <w:t xml:space="preserve"> </w:t>
      </w:r>
      <w:r w:rsidRPr="004808CD">
        <w:rPr>
          <w:rFonts w:cs="David"/>
          <w:sz w:val="24"/>
          <w:szCs w:val="24"/>
          <w:rtl/>
        </w:rPr>
        <w:t>–</w:t>
      </w:r>
      <w:r w:rsidRPr="004808CD">
        <w:rPr>
          <w:rFonts w:cs="David" w:hint="cs"/>
          <w:sz w:val="24"/>
          <w:szCs w:val="24"/>
          <w:rtl/>
        </w:rPr>
        <w:t xml:space="preserve"> ב</w:t>
      </w:r>
      <w:r w:rsidR="00D6058A" w:rsidRPr="004808CD">
        <w:rPr>
          <w:rFonts w:cs="David" w:hint="cs"/>
          <w:sz w:val="24"/>
          <w:szCs w:val="24"/>
          <w:rtl/>
        </w:rPr>
        <w:t>כלי</w:t>
      </w:r>
      <w:r w:rsidRPr="004808CD">
        <w:rPr>
          <w:rFonts w:cs="David" w:hint="cs"/>
          <w:sz w:val="24"/>
          <w:szCs w:val="24"/>
          <w:rtl/>
        </w:rPr>
        <w:t>ם</w:t>
      </w:r>
      <w:r w:rsidR="00D6058A" w:rsidRPr="004808CD">
        <w:rPr>
          <w:rFonts w:cs="David" w:hint="cs"/>
          <w:sz w:val="24"/>
          <w:szCs w:val="24"/>
          <w:rtl/>
        </w:rPr>
        <w:t xml:space="preserve"> קט</w:t>
      </w:r>
      <w:r w:rsidRPr="004808CD">
        <w:rPr>
          <w:rFonts w:cs="David" w:hint="cs"/>
          <w:sz w:val="24"/>
          <w:szCs w:val="24"/>
          <w:rtl/>
        </w:rPr>
        <w:t>נים</w:t>
      </w:r>
      <w:r w:rsidR="00D6058A" w:rsidRPr="004808CD">
        <w:rPr>
          <w:rFonts w:cs="David" w:hint="cs"/>
          <w:sz w:val="24"/>
          <w:szCs w:val="24"/>
          <w:rtl/>
        </w:rPr>
        <w:t xml:space="preserve"> סביר להניח שנפל לאדם ולכן מכריז</w:t>
      </w:r>
      <w:r w:rsidRPr="004808CD">
        <w:rPr>
          <w:rFonts w:cs="David" w:hint="cs"/>
          <w:sz w:val="24"/>
          <w:szCs w:val="24"/>
          <w:rtl/>
        </w:rPr>
        <w:t xml:space="preserve">. </w:t>
      </w:r>
      <w:r w:rsidR="00D6058A" w:rsidRPr="004808CD">
        <w:rPr>
          <w:rFonts w:cs="David" w:hint="cs"/>
          <w:sz w:val="24"/>
          <w:szCs w:val="24"/>
          <w:rtl/>
        </w:rPr>
        <w:t xml:space="preserve">רב </w:t>
      </w:r>
      <w:proofErr w:type="spellStart"/>
      <w:r w:rsidR="00D6058A" w:rsidRPr="004808CD">
        <w:rPr>
          <w:rFonts w:cs="David" w:hint="cs"/>
          <w:sz w:val="24"/>
          <w:szCs w:val="24"/>
          <w:rtl/>
        </w:rPr>
        <w:t>פפא</w:t>
      </w:r>
      <w:proofErr w:type="spellEnd"/>
      <w:r w:rsidR="00D6058A" w:rsidRPr="004808CD">
        <w:rPr>
          <w:rFonts w:cs="David" w:hint="cs"/>
          <w:sz w:val="24"/>
          <w:szCs w:val="24"/>
          <w:rtl/>
        </w:rPr>
        <w:t xml:space="preserve"> מסביר </w:t>
      </w:r>
      <w:r w:rsidRPr="004808CD">
        <w:rPr>
          <w:rFonts w:cs="David" w:hint="cs"/>
          <w:sz w:val="24"/>
          <w:szCs w:val="24"/>
          <w:rtl/>
        </w:rPr>
        <w:t xml:space="preserve">שגם </w:t>
      </w:r>
      <w:r w:rsidR="00D6058A" w:rsidRPr="004808CD">
        <w:rPr>
          <w:rFonts w:cs="David" w:hint="cs"/>
          <w:sz w:val="24"/>
          <w:szCs w:val="24"/>
          <w:rtl/>
        </w:rPr>
        <w:t xml:space="preserve">המשנה וגם </w:t>
      </w:r>
      <w:proofErr w:type="spellStart"/>
      <w:r w:rsidR="00D6058A" w:rsidRPr="004808CD">
        <w:rPr>
          <w:rFonts w:cs="David" w:hint="cs"/>
          <w:sz w:val="24"/>
          <w:szCs w:val="24"/>
          <w:rtl/>
        </w:rPr>
        <w:t>הבריתא</w:t>
      </w:r>
      <w:proofErr w:type="spellEnd"/>
      <w:r w:rsidR="00D6058A" w:rsidRPr="004808CD">
        <w:rPr>
          <w:rFonts w:cs="David" w:hint="cs"/>
          <w:sz w:val="24"/>
          <w:szCs w:val="24"/>
          <w:rtl/>
        </w:rPr>
        <w:t xml:space="preserve"> מדברות על </w:t>
      </w:r>
      <w:r w:rsidRPr="004808CD">
        <w:rPr>
          <w:rFonts w:cs="David" w:hint="cs"/>
          <w:sz w:val="24"/>
          <w:szCs w:val="24"/>
          <w:rtl/>
        </w:rPr>
        <w:t>כלים גדולים,</w:t>
      </w:r>
      <w:r w:rsidR="00D6058A" w:rsidRPr="004808CD">
        <w:rPr>
          <w:rFonts w:cs="David" w:hint="cs"/>
          <w:sz w:val="24"/>
          <w:szCs w:val="24"/>
          <w:rtl/>
        </w:rPr>
        <w:t xml:space="preserve"> רק שבמשנה </w:t>
      </w:r>
      <w:r w:rsidRPr="004808CD">
        <w:rPr>
          <w:rFonts w:cs="David" w:hint="cs"/>
          <w:sz w:val="24"/>
          <w:szCs w:val="24"/>
          <w:rtl/>
        </w:rPr>
        <w:t>ד</w:t>
      </w:r>
      <w:r w:rsidR="00D6058A" w:rsidRPr="004808CD">
        <w:rPr>
          <w:rFonts w:cs="David" w:hint="cs"/>
          <w:sz w:val="24"/>
          <w:szCs w:val="24"/>
          <w:rtl/>
        </w:rPr>
        <w:t xml:space="preserve">נים </w:t>
      </w:r>
      <w:r w:rsidRPr="004808CD">
        <w:rPr>
          <w:rFonts w:cs="David" w:hint="cs"/>
          <w:sz w:val="24"/>
          <w:szCs w:val="24"/>
          <w:rtl/>
        </w:rPr>
        <w:t>באשפה שלא ע</w:t>
      </w:r>
      <w:r w:rsidR="00D6058A" w:rsidRPr="004808CD">
        <w:rPr>
          <w:rFonts w:cs="David" w:hint="cs"/>
          <w:sz w:val="24"/>
          <w:szCs w:val="24"/>
          <w:rtl/>
        </w:rPr>
        <w:t>ש</w:t>
      </w:r>
      <w:r w:rsidRPr="004808CD">
        <w:rPr>
          <w:rFonts w:cs="David" w:hint="cs"/>
          <w:sz w:val="24"/>
          <w:szCs w:val="24"/>
          <w:rtl/>
        </w:rPr>
        <w:t>ו</w:t>
      </w:r>
      <w:r w:rsidR="00D6058A" w:rsidRPr="004808CD">
        <w:rPr>
          <w:rFonts w:cs="David" w:hint="cs"/>
          <w:sz w:val="24"/>
          <w:szCs w:val="24"/>
          <w:rtl/>
        </w:rPr>
        <w:t>יה להתפנות (ולכן לא נוגע) ואילו ב</w:t>
      </w:r>
      <w:r w:rsidRPr="004808CD">
        <w:rPr>
          <w:rFonts w:cs="David" w:hint="cs"/>
          <w:sz w:val="24"/>
          <w:szCs w:val="24"/>
          <w:rtl/>
        </w:rPr>
        <w:t>ב</w:t>
      </w:r>
      <w:r w:rsidR="00D6058A" w:rsidRPr="004808CD">
        <w:rPr>
          <w:rFonts w:cs="David" w:hint="cs"/>
          <w:sz w:val="24"/>
          <w:szCs w:val="24"/>
          <w:rtl/>
        </w:rPr>
        <w:t>ר</w:t>
      </w:r>
      <w:r w:rsidRPr="004808CD">
        <w:rPr>
          <w:rFonts w:cs="David" w:hint="cs"/>
          <w:sz w:val="24"/>
          <w:szCs w:val="24"/>
          <w:rtl/>
        </w:rPr>
        <w:t>יית</w:t>
      </w:r>
      <w:r w:rsidR="00D6058A" w:rsidRPr="004808CD">
        <w:rPr>
          <w:rFonts w:cs="David" w:hint="cs"/>
          <w:sz w:val="24"/>
          <w:szCs w:val="24"/>
          <w:rtl/>
        </w:rPr>
        <w:t xml:space="preserve">א </w:t>
      </w:r>
      <w:r w:rsidRPr="004808CD">
        <w:rPr>
          <w:rFonts w:cs="David" w:hint="cs"/>
          <w:sz w:val="24"/>
          <w:szCs w:val="24"/>
          <w:rtl/>
        </w:rPr>
        <w:t>ד</w:t>
      </w:r>
      <w:r w:rsidR="00D6058A" w:rsidRPr="004808CD">
        <w:rPr>
          <w:rFonts w:cs="David" w:hint="cs"/>
          <w:sz w:val="24"/>
          <w:szCs w:val="24"/>
          <w:rtl/>
        </w:rPr>
        <w:t>נים</w:t>
      </w:r>
      <w:r w:rsidR="00D6058A" w:rsidRPr="009835C8">
        <w:rPr>
          <w:rFonts w:cs="David" w:hint="cs"/>
          <w:sz w:val="24"/>
          <w:szCs w:val="24"/>
          <w:rtl/>
        </w:rPr>
        <w:t xml:space="preserve"> </w:t>
      </w:r>
      <w:r>
        <w:rPr>
          <w:rFonts w:cs="David" w:hint="cs"/>
          <w:sz w:val="24"/>
          <w:szCs w:val="24"/>
          <w:rtl/>
        </w:rPr>
        <w:t>ב</w:t>
      </w:r>
      <w:r w:rsidR="00D6058A" w:rsidRPr="009835C8">
        <w:rPr>
          <w:rFonts w:cs="David" w:hint="cs"/>
          <w:sz w:val="24"/>
          <w:szCs w:val="24"/>
          <w:rtl/>
        </w:rPr>
        <w:t>אשפה שאמורה להתפנות (ולכן מכריז</w:t>
      </w:r>
      <w:r>
        <w:rPr>
          <w:rFonts w:cs="David" w:hint="cs"/>
          <w:sz w:val="24"/>
          <w:szCs w:val="24"/>
          <w:rtl/>
        </w:rPr>
        <w:t xml:space="preserve"> </w:t>
      </w:r>
      <w:r>
        <w:rPr>
          <w:rFonts w:cs="David"/>
          <w:sz w:val="24"/>
          <w:szCs w:val="24"/>
          <w:rtl/>
        </w:rPr>
        <w:t>–</w:t>
      </w:r>
      <w:r>
        <w:rPr>
          <w:rFonts w:cs="David" w:hint="cs"/>
          <w:sz w:val="24"/>
          <w:szCs w:val="24"/>
          <w:rtl/>
        </w:rPr>
        <w:t xml:space="preserve"> כדי להציל את האבדה</w:t>
      </w:r>
      <w:r w:rsidR="00D6058A" w:rsidRPr="009835C8">
        <w:rPr>
          <w:rFonts w:cs="David" w:hint="cs"/>
          <w:sz w:val="24"/>
          <w:szCs w:val="24"/>
          <w:rtl/>
        </w:rPr>
        <w:t>)</w:t>
      </w:r>
      <w:r>
        <w:rPr>
          <w:rFonts w:cs="David" w:hint="cs"/>
          <w:sz w:val="24"/>
          <w:szCs w:val="24"/>
          <w:rtl/>
        </w:rPr>
        <w:t>.</w:t>
      </w:r>
    </w:p>
    <w:p w:rsidR="004808CD" w:rsidRDefault="004808CD" w:rsidP="004808CD">
      <w:pPr>
        <w:spacing w:line="360" w:lineRule="auto"/>
        <w:jc w:val="both"/>
        <w:rPr>
          <w:rFonts w:cs="David" w:hint="cs"/>
          <w:sz w:val="24"/>
          <w:szCs w:val="24"/>
          <w:rtl/>
        </w:rPr>
      </w:pPr>
      <w:r>
        <w:rPr>
          <w:rFonts w:cs="David" w:hint="cs"/>
          <w:sz w:val="24"/>
          <w:szCs w:val="24"/>
          <w:rtl/>
        </w:rPr>
        <w:t xml:space="preserve">הגמרא שואלת על העמדת המשנה באשפה העשויה לפנות </w:t>
      </w:r>
      <w:r>
        <w:rPr>
          <w:rFonts w:cs="David"/>
          <w:sz w:val="24"/>
          <w:szCs w:val="24"/>
          <w:rtl/>
        </w:rPr>
        <w:t>–</w:t>
      </w:r>
      <w:r>
        <w:rPr>
          <w:rFonts w:cs="David" w:hint="cs"/>
          <w:sz w:val="24"/>
          <w:szCs w:val="24"/>
          <w:rtl/>
        </w:rPr>
        <w:t xml:space="preserve"> הרי זו אבדה מדעת! כלומר, אם אדם שם כלי במקום שעשוי לפנות, כנראה שהוא איבד את הכלי מדעתו (כמו אדם שמוציא גרוטאות ושם אותן ליד הפח בשכונתו). ועונה את התירוץ שראינו בסוגיית רוב במציאה: מדובר באשפה שאינה עשויה לפנות, אך נמלך עליה לפנותה </w:t>
      </w:r>
      <w:r>
        <w:rPr>
          <w:rFonts w:cs="David"/>
          <w:sz w:val="24"/>
          <w:szCs w:val="24"/>
          <w:rtl/>
        </w:rPr>
        <w:t>–</w:t>
      </w:r>
      <w:r>
        <w:rPr>
          <w:rFonts w:cs="David" w:hint="cs"/>
          <w:sz w:val="24"/>
          <w:szCs w:val="24"/>
          <w:rtl/>
        </w:rPr>
        <w:t xml:space="preserve"> כלומר אין זו אבדה מדעת (כי האשפה אינה עשויה לפנות), אך יש להכריז כדי להציל את האבדה (כי נמלך עליה לפנותה).</w:t>
      </w:r>
    </w:p>
    <w:p w:rsidR="00D6058A" w:rsidRPr="009835C8" w:rsidRDefault="004808CD" w:rsidP="004808CD">
      <w:pPr>
        <w:spacing w:line="360" w:lineRule="auto"/>
        <w:jc w:val="both"/>
        <w:rPr>
          <w:rFonts w:cs="David"/>
          <w:sz w:val="24"/>
          <w:szCs w:val="24"/>
        </w:rPr>
      </w:pPr>
      <w:r>
        <w:rPr>
          <w:rFonts w:cs="David" w:hint="cs"/>
          <w:sz w:val="24"/>
          <w:szCs w:val="24"/>
          <w:rtl/>
        </w:rPr>
        <w:t xml:space="preserve">נחזור ללשון הברייתא </w:t>
      </w:r>
      <w:r>
        <w:rPr>
          <w:rFonts w:cs="David"/>
          <w:sz w:val="24"/>
          <w:szCs w:val="24"/>
          <w:rtl/>
        </w:rPr>
        <w:t>–</w:t>
      </w:r>
      <w:r>
        <w:rPr>
          <w:rFonts w:cs="David" w:hint="cs"/>
          <w:sz w:val="24"/>
          <w:szCs w:val="24"/>
          <w:rtl/>
        </w:rPr>
        <w:t xml:space="preserve"> נאמר בה: "שכן דרך אשפה לפנות". שואלת הגמרא </w:t>
      </w:r>
      <w:r>
        <w:rPr>
          <w:rFonts w:cs="David"/>
          <w:sz w:val="24"/>
          <w:szCs w:val="24"/>
          <w:rtl/>
        </w:rPr>
        <w:t>–</w:t>
      </w:r>
      <w:r>
        <w:rPr>
          <w:rFonts w:cs="David" w:hint="cs"/>
          <w:sz w:val="24"/>
          <w:szCs w:val="24"/>
          <w:rtl/>
        </w:rPr>
        <w:t xml:space="preserve"> לרב </w:t>
      </w:r>
      <w:proofErr w:type="spellStart"/>
      <w:r>
        <w:rPr>
          <w:rFonts w:cs="David" w:hint="cs"/>
          <w:sz w:val="24"/>
          <w:szCs w:val="24"/>
          <w:rtl/>
        </w:rPr>
        <w:t>פפא</w:t>
      </w:r>
      <w:proofErr w:type="spellEnd"/>
      <w:r>
        <w:rPr>
          <w:rFonts w:cs="David" w:hint="cs"/>
          <w:sz w:val="24"/>
          <w:szCs w:val="24"/>
          <w:rtl/>
        </w:rPr>
        <w:t xml:space="preserve"> המשפט הזה נצרך, שכן הוא מסביר מדוע הדין בברייתא שונה מהדין במשנה; אך לרב </w:t>
      </w:r>
      <w:proofErr w:type="spellStart"/>
      <w:r>
        <w:rPr>
          <w:rFonts w:cs="David" w:hint="cs"/>
          <w:sz w:val="24"/>
          <w:szCs w:val="24"/>
          <w:rtl/>
        </w:rPr>
        <w:t>זביד</w:t>
      </w:r>
      <w:proofErr w:type="spellEnd"/>
      <w:r>
        <w:rPr>
          <w:rFonts w:cs="David" w:hint="cs"/>
          <w:sz w:val="24"/>
          <w:szCs w:val="24"/>
          <w:rtl/>
        </w:rPr>
        <w:t xml:space="preserve"> </w:t>
      </w:r>
      <w:r>
        <w:rPr>
          <w:rFonts w:cs="David"/>
          <w:sz w:val="24"/>
          <w:szCs w:val="24"/>
          <w:rtl/>
        </w:rPr>
        <w:t>–</w:t>
      </w:r>
      <w:r>
        <w:rPr>
          <w:rFonts w:cs="David" w:hint="cs"/>
          <w:sz w:val="24"/>
          <w:szCs w:val="24"/>
          <w:rtl/>
        </w:rPr>
        <w:t xml:space="preserve"> מה משפט זה מוסיף? עונה הגמרא </w:t>
      </w:r>
      <w:r>
        <w:rPr>
          <w:rFonts w:cs="David"/>
          <w:sz w:val="24"/>
          <w:szCs w:val="24"/>
          <w:rtl/>
        </w:rPr>
        <w:t>–</w:t>
      </w:r>
      <w:r>
        <w:rPr>
          <w:rFonts w:cs="David" w:hint="cs"/>
          <w:sz w:val="24"/>
          <w:szCs w:val="24"/>
          <w:rtl/>
        </w:rPr>
        <w:t xml:space="preserve"> "שכן דרך אשפה לפנות לה כלים קטנים" </w:t>
      </w:r>
      <w:r>
        <w:rPr>
          <w:rFonts w:cs="David"/>
          <w:sz w:val="24"/>
          <w:szCs w:val="24"/>
          <w:rtl/>
        </w:rPr>
        <w:t>–</w:t>
      </w:r>
      <w:r>
        <w:rPr>
          <w:rFonts w:cs="David" w:hint="cs"/>
          <w:sz w:val="24"/>
          <w:szCs w:val="24"/>
          <w:rtl/>
        </w:rPr>
        <w:t xml:space="preserve"> המשפט אכן מלמד על החילוק בין הברייתא למשנה: כאן מדובר בכלים קטנים, ולכן הדין הוא חייב להכריז.</w:t>
      </w:r>
    </w:p>
    <w:sectPr w:rsidR="00D6058A" w:rsidRPr="009835C8" w:rsidSect="001761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58A"/>
    <w:rsid w:val="001761DB"/>
    <w:rsid w:val="004748E5"/>
    <w:rsid w:val="004808CD"/>
    <w:rsid w:val="006E3AD1"/>
    <w:rsid w:val="008B06B1"/>
    <w:rsid w:val="009835C8"/>
    <w:rsid w:val="00D6058A"/>
    <w:rsid w:val="00FB43F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E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1949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talmid</dc:creator>
  <cp:lastModifiedBy>יחיאלי</cp:lastModifiedBy>
  <cp:revision>2</cp:revision>
  <dcterms:created xsi:type="dcterms:W3CDTF">2013-01-03T23:15:00Z</dcterms:created>
  <dcterms:modified xsi:type="dcterms:W3CDTF">2013-01-03T23:15:00Z</dcterms:modified>
</cp:coreProperties>
</file>